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7E" w:rsidRPr="00635E89" w:rsidRDefault="00635E89" w:rsidP="00635E89"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ИЗВЕЩЕНИЕ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о принятии решения о проведении в 2023 году государственной кадастровой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оценки в отношении всех учтенных в Едином государственном реестре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недвижимости зданий, помещений, сооружений, объектов незавершенного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строительства, 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машино-мест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 на территории Курской области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В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 соответствии со статьей 11 Федерального закона от 03.07.2016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No 237-ФЗ «О государственной кадастровой оценке» уведомляем о принятии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решения о проведении в 2023 году государственной кадастровой оценки в</w:t>
      </w:r>
      <w:r>
        <w:rPr>
          <w:rFonts w:ascii="Tahoma" w:hAnsi="Tahoma" w:cs="Tahoma"/>
          <w:color w:val="000000"/>
          <w:sz w:val="14"/>
          <w:szCs w:val="14"/>
        </w:rPr>
        <w:br/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отношении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 всех учтенных в Едином государственном реестре недвижимости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зданий, помещений, сооружений, объектов незавершенного строительства,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машино-мест на территории Курской области (распоряжение Администрации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Курской области от 27.06.2022 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No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 463-ра).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С указанным нормативным правовым актом можно ознакомиться на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официальных сайтах Администрации Курской области и комитета по управлению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имуществом Курской области.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В целях сбора и обработки информации, необходимой для определения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кадастровой стоимости, правообладатели объектов недвижимости вправе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предоставить в ОБУ «Центр государственной кадастровой оценки Курской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области» декларации о характеристиках соответствующих объектов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недвижимости.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Подача декларации поможет избежать ошибок при проведении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государственной кадастровой оценки недвижимости и повысить точность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определения кадастровой стоимости.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Порядок рассмотрения декларации о характеристиках объекта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недвижимости и ее форма утверждены приказом Федеральной службы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lastRenderedPageBreak/>
        <w:t>государственной регистрации, кадастра и картографии от 24.05.2021 No 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П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/0216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«Об утверждении Порядка рассмотрения декларации о характеристиках объекта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недвижимости, в том числе ее формы».</w:t>
      </w:r>
      <w:r>
        <w:rPr>
          <w:rFonts w:ascii="Tahoma" w:hAnsi="Tahoma" w:cs="Tahoma"/>
          <w:color w:val="000000"/>
          <w:sz w:val="14"/>
          <w:szCs w:val="14"/>
        </w:rPr>
        <w:br/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Декларации о характеристиках объекта недвижимости правообладатели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объектов недвижимости вправе предоставить в ОБУ «Центр государственной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кадастровой оценки Курской области» (305018, Курская область, г. Курск, проезд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Элеваторный, д. 14а, obukadastr@reg-kursk.ru.) или многофункциональный центр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предоставления государственных и муниципальных услуг лично или с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использованием информационно-телекоммуникационных сетей общего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пользования, в том числе сети «Интернет», включая портал государственных и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муниципальных услуг, а также регистрируемым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 почтовым отправлением с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уведомлением о вручении.</w:t>
      </w:r>
    </w:p>
    <w:sectPr w:rsidR="0027247E" w:rsidRPr="00635E89" w:rsidSect="009B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247E"/>
    <w:rsid w:val="0027247E"/>
    <w:rsid w:val="002D18DC"/>
    <w:rsid w:val="004D3223"/>
    <w:rsid w:val="00635E89"/>
    <w:rsid w:val="00711830"/>
    <w:rsid w:val="00745607"/>
    <w:rsid w:val="007D0107"/>
    <w:rsid w:val="009351CB"/>
    <w:rsid w:val="009B5321"/>
    <w:rsid w:val="00D4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F72"/>
    <w:rPr>
      <w:b/>
      <w:bCs/>
    </w:rPr>
  </w:style>
  <w:style w:type="character" w:styleId="a5">
    <w:name w:val="Hyperlink"/>
    <w:basedOn w:val="a0"/>
    <w:uiPriority w:val="99"/>
    <w:semiHidden/>
    <w:unhideWhenUsed/>
    <w:rsid w:val="00D46F72"/>
    <w:rPr>
      <w:color w:val="0000FF"/>
      <w:u w:val="single"/>
    </w:rPr>
  </w:style>
  <w:style w:type="character" w:styleId="a6">
    <w:name w:val="Emphasis"/>
    <w:basedOn w:val="a0"/>
    <w:uiPriority w:val="20"/>
    <w:qFormat/>
    <w:rsid w:val="009351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2023-09-05T09:13:00Z</dcterms:created>
  <dcterms:modified xsi:type="dcterms:W3CDTF">2023-09-05T09:18:00Z</dcterms:modified>
</cp:coreProperties>
</file>