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85" w:rsidRPr="00A81685" w:rsidRDefault="00A81685" w:rsidP="00A81685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A81685">
        <w:rPr>
          <w:rFonts w:ascii="Tahoma" w:hAnsi="Tahoma" w:cs="Tahoma"/>
          <w:b/>
          <w:bCs/>
          <w:color w:val="000000"/>
          <w:sz w:val="24"/>
          <w:szCs w:val="24"/>
        </w:rPr>
        <w:t xml:space="preserve">Сотрудники Отделения СФР по Курской области передали военнослужащим пасхальные куличи и 200 килограммов </w:t>
      </w:r>
      <w:proofErr w:type="spellStart"/>
      <w:r w:rsidRPr="00A81685">
        <w:rPr>
          <w:rFonts w:ascii="Tahoma" w:hAnsi="Tahoma" w:cs="Tahoma"/>
          <w:b/>
          <w:bCs/>
          <w:color w:val="000000"/>
          <w:sz w:val="24"/>
          <w:szCs w:val="24"/>
        </w:rPr>
        <w:t>обоянских</w:t>
      </w:r>
      <w:proofErr w:type="spellEnd"/>
      <w:r w:rsidRPr="00A81685">
        <w:rPr>
          <w:rFonts w:ascii="Tahoma" w:hAnsi="Tahoma" w:cs="Tahoma"/>
          <w:b/>
          <w:bCs/>
          <w:color w:val="000000"/>
          <w:sz w:val="24"/>
          <w:szCs w:val="24"/>
        </w:rPr>
        <w:t xml:space="preserve"> яблок</w:t>
      </w:r>
    </w:p>
    <w:p w:rsidR="00A81685" w:rsidRPr="00A81685" w:rsidRDefault="00A81685" w:rsidP="00A8168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81685">
        <w:rPr>
          <w:rFonts w:ascii="Tahoma" w:hAnsi="Tahoma" w:cs="Tahoma"/>
          <w:color w:val="000000"/>
          <w:sz w:val="20"/>
          <w:szCs w:val="20"/>
        </w:rPr>
        <w:t> 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A81685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A81685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A81685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A81685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A81685">
        <w:rPr>
          <w:rFonts w:ascii="Helvetica" w:hAnsi="Helvetica" w:cs="Helvetica"/>
          <w:color w:val="1A1A1A"/>
          <w:sz w:val="25"/>
          <w:szCs w:val="25"/>
        </w:rPr>
        <w:t>К</w:t>
      </w:r>
      <w:r w:rsidRPr="00A81685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A81685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A81685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A81685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A81685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Сотрудники Отделения СФР по Курской области передали военнослужащим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 xml:space="preserve">пасхальные куличи и 200 килограммов </w:t>
      </w:r>
      <w:proofErr w:type="spellStart"/>
      <w:r w:rsidRPr="00A81685">
        <w:rPr>
          <w:rFonts w:ascii="Helvetica" w:hAnsi="Helvetica" w:cs="Helvetica"/>
          <w:color w:val="1A1A1A"/>
          <w:sz w:val="25"/>
          <w:szCs w:val="25"/>
        </w:rPr>
        <w:t>обоянских</w:t>
      </w:r>
      <w:proofErr w:type="spellEnd"/>
      <w:r w:rsidRPr="00A81685">
        <w:rPr>
          <w:rFonts w:ascii="Helvetica" w:hAnsi="Helvetica" w:cs="Helvetica"/>
          <w:color w:val="1A1A1A"/>
          <w:sz w:val="25"/>
          <w:szCs w:val="25"/>
        </w:rPr>
        <w:t xml:space="preserve"> яблок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Добровольческая помощь участникам специальной военной операции стала неотъемлемой частью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жизни коллектива Отделения СФР по Курской области. В апреле этого года 200 килограммов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 xml:space="preserve">отборных </w:t>
      </w:r>
      <w:proofErr w:type="spellStart"/>
      <w:r w:rsidRPr="00A81685">
        <w:rPr>
          <w:rFonts w:ascii="Helvetica" w:hAnsi="Helvetica" w:cs="Helvetica"/>
          <w:color w:val="1A1A1A"/>
          <w:sz w:val="25"/>
          <w:szCs w:val="25"/>
        </w:rPr>
        <w:t>обоянских</w:t>
      </w:r>
      <w:proofErr w:type="spellEnd"/>
      <w:r w:rsidRPr="00A81685">
        <w:rPr>
          <w:rFonts w:ascii="Helvetica" w:hAnsi="Helvetica" w:cs="Helvetica"/>
          <w:color w:val="1A1A1A"/>
          <w:sz w:val="25"/>
          <w:szCs w:val="25"/>
        </w:rPr>
        <w:t xml:space="preserve"> яблок и пасхальные куличи от ОСФР были переданы военнослужащим в зону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СВО.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«Наша поддержка на любом уровне просто необходима солдатам и офицерам. Понимая это, весь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наш коллектив принимает участие в оказании любой возможной помощи военнослужащим. В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A81685">
        <w:rPr>
          <w:rFonts w:ascii="Helvetica" w:hAnsi="Helvetica" w:cs="Helvetica"/>
          <w:color w:val="1A1A1A"/>
          <w:sz w:val="25"/>
          <w:szCs w:val="25"/>
        </w:rPr>
        <w:t>Отделении</w:t>
      </w:r>
      <w:proofErr w:type="gramEnd"/>
      <w:r w:rsidRPr="00A81685">
        <w:rPr>
          <w:rFonts w:ascii="Helvetica" w:hAnsi="Helvetica" w:cs="Helvetica"/>
          <w:color w:val="1A1A1A"/>
          <w:sz w:val="25"/>
          <w:szCs w:val="25"/>
        </w:rPr>
        <w:t xml:space="preserve"> создана рабочая группа по оказанию дополнительных мер поддержки мобилизованным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 xml:space="preserve">работниками и их семьям», — отметила Жанна </w:t>
      </w:r>
      <w:proofErr w:type="spellStart"/>
      <w:r w:rsidRPr="00A81685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A81685">
        <w:rPr>
          <w:rFonts w:ascii="Helvetica" w:hAnsi="Helvetica" w:cs="Helvetica"/>
          <w:color w:val="1A1A1A"/>
          <w:sz w:val="25"/>
          <w:szCs w:val="25"/>
        </w:rPr>
        <w:t xml:space="preserve">, управляющий ОСФР по </w:t>
      </w:r>
      <w:proofErr w:type="gramStart"/>
      <w:r w:rsidRPr="00A81685">
        <w:rPr>
          <w:rFonts w:ascii="Helvetica" w:hAnsi="Helvetica" w:cs="Helvetica"/>
          <w:color w:val="1A1A1A"/>
          <w:sz w:val="25"/>
          <w:szCs w:val="25"/>
        </w:rPr>
        <w:t>Курской</w:t>
      </w:r>
      <w:proofErr w:type="gramEnd"/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области.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Специалисты фонда каждый месяц отправляют защитникам посылки с гуманитарной помощью. В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них: предметы первой необходимости, продукты питания, лекарства, детские рисунки и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трогательные письма солдатам. На регулярной основе осуществляется адресная помощь семьям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мобилизованных сотрудников ОСФР.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Общая сумма перечисленных средств с июля 2022 по апрель 2023 года составила более 2 миллиона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рублей. Часть этих средств (свыше 1 миллиона рублей), была направлена на закупку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A81685">
        <w:rPr>
          <w:rFonts w:ascii="Helvetica" w:hAnsi="Helvetica" w:cs="Helvetica"/>
          <w:color w:val="1A1A1A"/>
          <w:sz w:val="25"/>
          <w:szCs w:val="25"/>
        </w:rPr>
        <w:t>квадрокоптеров</w:t>
      </w:r>
      <w:proofErr w:type="spellEnd"/>
      <w:r w:rsidRPr="00A81685">
        <w:rPr>
          <w:rFonts w:ascii="Helvetica" w:hAnsi="Helvetica" w:cs="Helvetica"/>
          <w:color w:val="1A1A1A"/>
          <w:sz w:val="25"/>
          <w:szCs w:val="25"/>
        </w:rPr>
        <w:t>, раций, бронежилетов, касок, медикаментов, бензопил, биноклей, теплых вещей.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Наряду с гуманитарной помощью специалисты курского Отделения СФР регулярно проводят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 xml:space="preserve">приёмы граждан, прибывших с новых территорий. За 2022-2023 гг. на выездных встречах </w:t>
      </w:r>
      <w:proofErr w:type="gramStart"/>
      <w:r w:rsidRPr="00A81685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A81685">
        <w:rPr>
          <w:rFonts w:ascii="Helvetica" w:hAnsi="Helvetica" w:cs="Helvetica"/>
          <w:color w:val="1A1A1A"/>
          <w:sz w:val="25"/>
          <w:szCs w:val="25"/>
        </w:rPr>
        <w:t>пунктах</w:t>
      </w:r>
      <w:proofErr w:type="gramEnd"/>
      <w:r w:rsidRPr="00A81685">
        <w:rPr>
          <w:rFonts w:ascii="Helvetica" w:hAnsi="Helvetica" w:cs="Helvetica"/>
          <w:color w:val="1A1A1A"/>
          <w:sz w:val="25"/>
          <w:szCs w:val="25"/>
        </w:rPr>
        <w:t xml:space="preserve"> временного размещения и в клиентских службах фонда сотрудники СФР провели более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10 000 консультаций по вопросам пенсионных выплат, помогли оформить СНИЛС, пенсии,</w:t>
      </w:r>
    </w:p>
    <w:p w:rsidR="00A81685" w:rsidRPr="00A81685" w:rsidRDefault="00A81685" w:rsidP="00A8168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81685">
        <w:rPr>
          <w:rFonts w:ascii="Helvetica" w:hAnsi="Helvetica" w:cs="Helvetica"/>
          <w:color w:val="1A1A1A"/>
          <w:sz w:val="25"/>
          <w:szCs w:val="25"/>
        </w:rPr>
        <w:t>социальные пособия и материнский капитал.</w:t>
      </w:r>
    </w:p>
    <w:p w:rsidR="00A81685" w:rsidRPr="00A81685" w:rsidRDefault="00A81685" w:rsidP="00A8168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81685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A81685" w:rsidRDefault="002126F2" w:rsidP="00A81685">
      <w:pPr>
        <w:rPr>
          <w:szCs w:val="52"/>
        </w:rPr>
      </w:pPr>
    </w:p>
    <w:sectPr w:rsidR="002126F2" w:rsidRPr="00A81685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261750"/>
    <w:multiLevelType w:val="multilevel"/>
    <w:tmpl w:val="266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98264D"/>
    <w:multiLevelType w:val="multilevel"/>
    <w:tmpl w:val="11A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64"/>
  </w:num>
  <w:num w:numId="3">
    <w:abstractNumId w:val="41"/>
  </w:num>
  <w:num w:numId="4">
    <w:abstractNumId w:val="80"/>
  </w:num>
  <w:num w:numId="5">
    <w:abstractNumId w:val="25"/>
  </w:num>
  <w:num w:numId="6">
    <w:abstractNumId w:val="36"/>
  </w:num>
  <w:num w:numId="7">
    <w:abstractNumId w:val="22"/>
  </w:num>
  <w:num w:numId="8">
    <w:abstractNumId w:val="52"/>
  </w:num>
  <w:num w:numId="9">
    <w:abstractNumId w:val="71"/>
  </w:num>
  <w:num w:numId="10">
    <w:abstractNumId w:val="40"/>
  </w:num>
  <w:num w:numId="11">
    <w:abstractNumId w:val="19"/>
  </w:num>
  <w:num w:numId="12">
    <w:abstractNumId w:val="54"/>
  </w:num>
  <w:num w:numId="13">
    <w:abstractNumId w:val="31"/>
  </w:num>
  <w:num w:numId="14">
    <w:abstractNumId w:val="65"/>
  </w:num>
  <w:num w:numId="15">
    <w:abstractNumId w:val="48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6"/>
  </w:num>
  <w:num w:numId="21">
    <w:abstractNumId w:val="27"/>
  </w:num>
  <w:num w:numId="22">
    <w:abstractNumId w:val="29"/>
  </w:num>
  <w:num w:numId="23">
    <w:abstractNumId w:val="61"/>
  </w:num>
  <w:num w:numId="24">
    <w:abstractNumId w:val="9"/>
  </w:num>
  <w:num w:numId="25">
    <w:abstractNumId w:val="55"/>
  </w:num>
  <w:num w:numId="26">
    <w:abstractNumId w:val="37"/>
  </w:num>
  <w:num w:numId="27">
    <w:abstractNumId w:val="72"/>
  </w:num>
  <w:num w:numId="28">
    <w:abstractNumId w:val="6"/>
  </w:num>
  <w:num w:numId="29">
    <w:abstractNumId w:val="83"/>
  </w:num>
  <w:num w:numId="30">
    <w:abstractNumId w:val="30"/>
  </w:num>
  <w:num w:numId="31">
    <w:abstractNumId w:val="13"/>
  </w:num>
  <w:num w:numId="32">
    <w:abstractNumId w:val="63"/>
  </w:num>
  <w:num w:numId="33">
    <w:abstractNumId w:val="78"/>
  </w:num>
  <w:num w:numId="34">
    <w:abstractNumId w:val="74"/>
  </w:num>
  <w:num w:numId="35">
    <w:abstractNumId w:val="42"/>
  </w:num>
  <w:num w:numId="36">
    <w:abstractNumId w:val="45"/>
  </w:num>
  <w:num w:numId="37">
    <w:abstractNumId w:val="73"/>
  </w:num>
  <w:num w:numId="38">
    <w:abstractNumId w:val="67"/>
  </w:num>
  <w:num w:numId="39">
    <w:abstractNumId w:val="75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70"/>
  </w:num>
  <w:num w:numId="46">
    <w:abstractNumId w:val="53"/>
  </w:num>
  <w:num w:numId="47">
    <w:abstractNumId w:val="32"/>
  </w:num>
  <w:num w:numId="48">
    <w:abstractNumId w:val="10"/>
  </w:num>
  <w:num w:numId="49">
    <w:abstractNumId w:val="68"/>
  </w:num>
  <w:num w:numId="50">
    <w:abstractNumId w:val="79"/>
  </w:num>
  <w:num w:numId="51">
    <w:abstractNumId w:val="0"/>
  </w:num>
  <w:num w:numId="52">
    <w:abstractNumId w:val="58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2"/>
  </w:num>
  <w:num w:numId="58">
    <w:abstractNumId w:val="34"/>
  </w:num>
  <w:num w:numId="59">
    <w:abstractNumId w:val="60"/>
  </w:num>
  <w:num w:numId="60">
    <w:abstractNumId w:val="57"/>
  </w:num>
  <w:num w:numId="61">
    <w:abstractNumId w:val="44"/>
  </w:num>
  <w:num w:numId="62">
    <w:abstractNumId w:val="77"/>
  </w:num>
  <w:num w:numId="63">
    <w:abstractNumId w:val="2"/>
  </w:num>
  <w:num w:numId="64">
    <w:abstractNumId w:val="59"/>
  </w:num>
  <w:num w:numId="65">
    <w:abstractNumId w:val="11"/>
  </w:num>
  <w:num w:numId="66">
    <w:abstractNumId w:val="69"/>
  </w:num>
  <w:num w:numId="67">
    <w:abstractNumId w:val="47"/>
  </w:num>
  <w:num w:numId="68">
    <w:abstractNumId w:val="33"/>
  </w:num>
  <w:num w:numId="69">
    <w:abstractNumId w:val="16"/>
  </w:num>
  <w:num w:numId="70">
    <w:abstractNumId w:val="46"/>
  </w:num>
  <w:num w:numId="71">
    <w:abstractNumId w:val="76"/>
  </w:num>
  <w:num w:numId="72">
    <w:abstractNumId w:val="1"/>
  </w:num>
  <w:num w:numId="73">
    <w:abstractNumId w:val="39"/>
  </w:num>
  <w:num w:numId="74">
    <w:abstractNumId w:val="84"/>
  </w:num>
  <w:num w:numId="75">
    <w:abstractNumId w:val="18"/>
  </w:num>
  <w:num w:numId="76">
    <w:abstractNumId w:val="66"/>
  </w:num>
  <w:num w:numId="77">
    <w:abstractNumId w:val="62"/>
  </w:num>
  <w:num w:numId="78">
    <w:abstractNumId w:val="26"/>
  </w:num>
  <w:num w:numId="79">
    <w:abstractNumId w:val="51"/>
  </w:num>
  <w:num w:numId="80">
    <w:abstractNumId w:val="43"/>
  </w:num>
  <w:num w:numId="81">
    <w:abstractNumId w:val="8"/>
  </w:num>
  <w:num w:numId="82">
    <w:abstractNumId w:val="50"/>
  </w:num>
  <w:num w:numId="83">
    <w:abstractNumId w:val="3"/>
  </w:num>
  <w:num w:numId="84">
    <w:abstractNumId w:val="38"/>
  </w:num>
  <w:num w:numId="85">
    <w:abstractNumId w:val="8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9F2457"/>
    <w:rsid w:val="00A24264"/>
    <w:rsid w:val="00A81685"/>
    <w:rsid w:val="00AD2400"/>
    <w:rsid w:val="00AE5DFF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24ADF"/>
    <w:rsid w:val="00FA1762"/>
    <w:rsid w:val="00FA5E0F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69</cp:revision>
  <dcterms:created xsi:type="dcterms:W3CDTF">2020-02-28T11:39:00Z</dcterms:created>
  <dcterms:modified xsi:type="dcterms:W3CDTF">2023-08-07T04:30:00Z</dcterms:modified>
</cp:coreProperties>
</file>