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BC" w:rsidRPr="00F04CBC" w:rsidRDefault="00F04CBC" w:rsidP="00F04CBC">
      <w:pPr>
        <w:shd w:val="clear" w:color="auto" w:fill="EEEEEE"/>
        <w:spacing w:line="240" w:lineRule="auto"/>
        <w:jc w:val="center"/>
        <w:rPr>
          <w:rFonts w:ascii="Tahoma" w:hAnsi="Tahoma" w:cs="Tahoma"/>
          <w:b/>
          <w:bCs/>
          <w:color w:val="000000"/>
          <w:sz w:val="24"/>
          <w:szCs w:val="24"/>
        </w:rPr>
      </w:pPr>
      <w:r w:rsidRPr="00F04CBC">
        <w:rPr>
          <w:rFonts w:ascii="Tahoma" w:hAnsi="Tahoma" w:cs="Tahoma"/>
          <w:b/>
          <w:bCs/>
          <w:color w:val="000000"/>
          <w:sz w:val="24"/>
          <w:szCs w:val="24"/>
        </w:rPr>
        <w:t>Ответы на вопросы</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Вопрос:</w:t>
      </w:r>
      <w:r w:rsidRPr="00F04CBC">
        <w:rPr>
          <w:rFonts w:ascii="Tahoma" w:hAnsi="Tahoma" w:cs="Tahoma"/>
          <w:color w:val="000000"/>
          <w:sz w:val="20"/>
          <w:szCs w:val="20"/>
        </w:rPr>
        <w:t> На какой срок можно получить имущество из перечней для МСП в аренду?</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Ответ: </w:t>
      </w:r>
      <w:r w:rsidRPr="00F04CBC">
        <w:rPr>
          <w:rFonts w:ascii="Tahoma" w:hAnsi="Tahoma" w:cs="Tahoma"/>
          <w:color w:val="000000"/>
          <w:sz w:val="20"/>
          <w:szCs w:val="20"/>
        </w:rPr>
        <w:t xml:space="preserve">В соответствии с частью 4.3 ст. 18 Федерального закона от 24.07.2007 N 209-ФЗ "О развитии малого и среднего предпринимательства в Российской Федерации" срок, на который заключаются договоры в отношении имущества, включенного в перечни для малого и среднего предпринимательства,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F04CBC">
        <w:rPr>
          <w:rFonts w:ascii="Tahoma" w:hAnsi="Tahoma" w:cs="Tahoma"/>
          <w:color w:val="000000"/>
          <w:sz w:val="20"/>
          <w:szCs w:val="20"/>
        </w:rPr>
        <w:t>бизнес-инкубаторами</w:t>
      </w:r>
      <w:proofErr w:type="spellEnd"/>
      <w:proofErr w:type="gramEnd"/>
      <w:r w:rsidRPr="00F04CBC">
        <w:rPr>
          <w:rFonts w:ascii="Tahoma" w:hAnsi="Tahoma" w:cs="Tahoma"/>
          <w:color w:val="000000"/>
          <w:sz w:val="20"/>
          <w:szCs w:val="20"/>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 </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Вопрос:</w:t>
      </w:r>
      <w:r w:rsidRPr="00F04CBC">
        <w:rPr>
          <w:rFonts w:ascii="Tahoma" w:hAnsi="Tahoma" w:cs="Tahoma"/>
          <w:color w:val="000000"/>
          <w:sz w:val="20"/>
          <w:szCs w:val="20"/>
        </w:rPr>
        <w:t> Кто оказывает имущественную поддержку?</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Ответ: </w:t>
      </w:r>
      <w:r w:rsidRPr="00F04CBC">
        <w:rPr>
          <w:rFonts w:ascii="Tahoma" w:hAnsi="Tahoma" w:cs="Tahoma"/>
          <w:color w:val="000000"/>
          <w:sz w:val="20"/>
          <w:szCs w:val="20"/>
        </w:rPr>
        <w:t>Имущественная поддержка бизнесу оказывается органами государственной власти и органами местного самоуправления.</w:t>
      </w:r>
    </w:p>
    <w:p w:rsidR="00F04CBC" w:rsidRPr="00F04CBC" w:rsidRDefault="00F04CBC" w:rsidP="00F04CBC">
      <w:pPr>
        <w:shd w:val="clear" w:color="auto" w:fill="EEEEEE"/>
        <w:spacing w:after="0" w:line="240" w:lineRule="auto"/>
        <w:jc w:val="both"/>
        <w:rPr>
          <w:rFonts w:ascii="Tahoma" w:hAnsi="Tahoma" w:cs="Tahoma"/>
          <w:color w:val="000000"/>
          <w:sz w:val="20"/>
          <w:szCs w:val="20"/>
        </w:rPr>
      </w:pPr>
      <w:proofErr w:type="gramStart"/>
      <w:r w:rsidRPr="00F04CBC">
        <w:rPr>
          <w:rFonts w:ascii="Tahoma" w:hAnsi="Tahoma" w:cs="Tahoma"/>
          <w:color w:val="000000"/>
          <w:sz w:val="20"/>
          <w:szCs w:val="20"/>
        </w:rPr>
        <w:t xml:space="preserve">Для получения имущественной поддержки обращайтесь в: Администрацию </w:t>
      </w:r>
      <w:proofErr w:type="spellStart"/>
      <w:r w:rsidRPr="00F04CBC">
        <w:rPr>
          <w:rFonts w:ascii="Tahoma" w:hAnsi="Tahoma" w:cs="Tahoma"/>
          <w:color w:val="000000"/>
          <w:sz w:val="20"/>
          <w:szCs w:val="20"/>
        </w:rPr>
        <w:t>Большесолдатского</w:t>
      </w:r>
      <w:proofErr w:type="spellEnd"/>
      <w:r w:rsidRPr="00F04CBC">
        <w:rPr>
          <w:rFonts w:ascii="Tahoma" w:hAnsi="Tahoma" w:cs="Tahoma"/>
          <w:color w:val="000000"/>
          <w:sz w:val="20"/>
          <w:szCs w:val="20"/>
        </w:rPr>
        <w:t xml:space="preserve"> района Курской области (ответственное структурное подразделение - Управление экономического развития Администрации </w:t>
      </w:r>
      <w:proofErr w:type="spellStart"/>
      <w:r w:rsidRPr="00F04CBC">
        <w:rPr>
          <w:rFonts w:ascii="Tahoma" w:hAnsi="Tahoma" w:cs="Tahoma"/>
          <w:color w:val="000000"/>
          <w:sz w:val="20"/>
          <w:szCs w:val="20"/>
        </w:rPr>
        <w:t>Большесолдатского</w:t>
      </w:r>
      <w:proofErr w:type="spellEnd"/>
      <w:r w:rsidRPr="00F04CBC">
        <w:rPr>
          <w:rFonts w:ascii="Tahoma" w:hAnsi="Tahoma" w:cs="Tahoma"/>
          <w:color w:val="000000"/>
          <w:sz w:val="20"/>
          <w:szCs w:val="20"/>
        </w:rPr>
        <w:t xml:space="preserve"> района Курской области), почтовый адрес (с индексом):307850, Курская область, </w:t>
      </w:r>
      <w:proofErr w:type="spellStart"/>
      <w:r w:rsidRPr="00F04CBC">
        <w:rPr>
          <w:rFonts w:ascii="Tahoma" w:hAnsi="Tahoma" w:cs="Tahoma"/>
          <w:color w:val="000000"/>
          <w:sz w:val="20"/>
          <w:szCs w:val="20"/>
        </w:rPr>
        <w:t>Большесолдатский</w:t>
      </w:r>
      <w:proofErr w:type="spellEnd"/>
      <w:r w:rsidRPr="00F04CBC">
        <w:rPr>
          <w:rFonts w:ascii="Tahoma" w:hAnsi="Tahoma" w:cs="Tahoma"/>
          <w:color w:val="000000"/>
          <w:sz w:val="20"/>
          <w:szCs w:val="20"/>
        </w:rPr>
        <w:t xml:space="preserve"> район, с. Большое Солдатское, ул. Мира, 1.</w:t>
      </w:r>
      <w:proofErr w:type="gramEnd"/>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Вопрос: </w:t>
      </w:r>
      <w:r w:rsidRPr="00F04CBC">
        <w:rPr>
          <w:rFonts w:ascii="Tahoma" w:hAnsi="Tahoma" w:cs="Tahoma"/>
          <w:color w:val="000000"/>
          <w:sz w:val="20"/>
          <w:szCs w:val="20"/>
        </w:rPr>
        <w:t>Виды имущественной поддержки?</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Ответ: </w:t>
      </w:r>
      <w:r w:rsidRPr="00F04CBC">
        <w:rPr>
          <w:rFonts w:ascii="Tahoma" w:hAnsi="Tahoma" w:cs="Tahoma"/>
          <w:color w:val="000000"/>
          <w:sz w:val="20"/>
          <w:szCs w:val="20"/>
        </w:rPr>
        <w:t>В зависимости от органа, предоставляющего такую поддержку:</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1) передача во владение и (или) в пользование государственного имущества (находится в компетенции органов государственной власти (федеральных, региональных));</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2) передача во владение и (или) в пользование муниципального имущества (находится в компетенции органов местного самоуправления).</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Вопрос: </w:t>
      </w:r>
      <w:r w:rsidRPr="00F04CBC">
        <w:rPr>
          <w:rFonts w:ascii="Tahoma" w:hAnsi="Tahoma" w:cs="Tahoma"/>
          <w:color w:val="000000"/>
          <w:sz w:val="20"/>
          <w:szCs w:val="20"/>
        </w:rPr>
        <w:t>Какое имущество передается во владение и (или) в пользование?</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Ответ: </w:t>
      </w:r>
      <w:r w:rsidRPr="00F04CBC">
        <w:rPr>
          <w:rFonts w:ascii="Tahoma" w:hAnsi="Tahoma" w:cs="Tahoma"/>
          <w:color w:val="000000"/>
          <w:sz w:val="20"/>
          <w:szCs w:val="20"/>
        </w:rPr>
        <w:t xml:space="preserve">Во владение и (или) в пользование могут быть </w:t>
      </w:r>
      <w:proofErr w:type="gramStart"/>
      <w:r w:rsidRPr="00F04CBC">
        <w:rPr>
          <w:rFonts w:ascii="Tahoma" w:hAnsi="Tahoma" w:cs="Tahoma"/>
          <w:color w:val="000000"/>
          <w:sz w:val="20"/>
          <w:szCs w:val="20"/>
        </w:rPr>
        <w:t>переданы</w:t>
      </w:r>
      <w:proofErr w:type="gramEnd"/>
      <w:r w:rsidRPr="00F04CBC">
        <w:rPr>
          <w:rFonts w:ascii="Tahoma" w:hAnsi="Tahoma" w:cs="Tahoma"/>
          <w:color w:val="000000"/>
          <w:sz w:val="20"/>
          <w:szCs w:val="20"/>
        </w:rPr>
        <w:t>:</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земельные участки;</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здания, строения и сооружения;</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нежилые помещения;</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оборудование;</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машины, механизмы, установки;</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транспортные средства;</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инвентарь, инструменты.</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Вопрос:</w:t>
      </w:r>
      <w:r w:rsidRPr="00F04CBC">
        <w:rPr>
          <w:rFonts w:ascii="Tahoma" w:hAnsi="Tahoma" w:cs="Tahoma"/>
          <w:color w:val="000000"/>
          <w:sz w:val="20"/>
          <w:szCs w:val="20"/>
        </w:rPr>
        <w:t> Условия передачи имущества, указанного в Перечне для субъектов малого  и среднего предпринимательства?</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Ответ: </w:t>
      </w:r>
      <w:r w:rsidRPr="00F04CBC">
        <w:rPr>
          <w:rFonts w:ascii="Tahoma" w:hAnsi="Tahoma" w:cs="Tahoma"/>
          <w:color w:val="000000"/>
          <w:sz w:val="20"/>
          <w:szCs w:val="20"/>
        </w:rPr>
        <w:t>Указанное в Перечне имущество может быть передано на </w:t>
      </w:r>
      <w:r w:rsidRPr="00F04CBC">
        <w:rPr>
          <w:rFonts w:ascii="Tahoma" w:hAnsi="Tahoma" w:cs="Tahoma"/>
          <w:b/>
          <w:bCs/>
          <w:color w:val="000000"/>
          <w:sz w:val="20"/>
        </w:rPr>
        <w:t>следующих условиях</w:t>
      </w:r>
      <w:r w:rsidRPr="00F04CBC">
        <w:rPr>
          <w:rFonts w:ascii="Tahoma" w:hAnsi="Tahoma" w:cs="Tahoma"/>
          <w:color w:val="000000"/>
          <w:sz w:val="20"/>
          <w:szCs w:val="20"/>
        </w:rPr>
        <w:t>:</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на возмездной основе;</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на безвозмездной основе;</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на льготных условиях.</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Вопрос:</w:t>
      </w:r>
      <w:r w:rsidRPr="00F04CBC">
        <w:rPr>
          <w:rFonts w:ascii="Tahoma" w:hAnsi="Tahoma" w:cs="Tahoma"/>
          <w:color w:val="000000"/>
          <w:sz w:val="20"/>
          <w:szCs w:val="20"/>
        </w:rPr>
        <w:t> Какой порядок оплаты установлен при реализации преимущественного права на приобретение арендуемого муниципального имущества?</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b/>
          <w:bCs/>
          <w:color w:val="000000"/>
          <w:sz w:val="20"/>
        </w:rPr>
        <w:t>Ответ:</w:t>
      </w:r>
      <w:r w:rsidRPr="00F04CBC">
        <w:rPr>
          <w:rFonts w:ascii="Tahoma" w:hAnsi="Tahoma" w:cs="Tahoma"/>
          <w:color w:val="000000"/>
          <w:sz w:val="20"/>
          <w:szCs w:val="20"/>
        </w:rPr>
        <w:t> </w:t>
      </w:r>
      <w:proofErr w:type="gramStart"/>
      <w:r w:rsidRPr="00F04CBC">
        <w:rPr>
          <w:rFonts w:ascii="Tahoma" w:hAnsi="Tahoma" w:cs="Tahoma"/>
          <w:color w:val="000000"/>
          <w:sz w:val="20"/>
          <w:szCs w:val="20"/>
        </w:rPr>
        <w:t>В соответствии с ч.1 ст.5 ФЗ № 159-ФЗ от 22 июля 2008 года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roofErr w:type="gramEnd"/>
      <w:r w:rsidRPr="00F04CBC">
        <w:rPr>
          <w:rFonts w:ascii="Tahoma" w:hAnsi="Tahoma" w:cs="Tahoma"/>
          <w:color w:val="000000"/>
          <w:sz w:val="20"/>
          <w:szCs w:val="20"/>
        </w:rPr>
        <w:t xml:space="preserve">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F04CBC" w:rsidRPr="00F04CBC" w:rsidRDefault="00F04CBC" w:rsidP="00F04CBC">
      <w:pPr>
        <w:shd w:val="clear" w:color="auto" w:fill="EEEEEE"/>
        <w:spacing w:after="0" w:line="240" w:lineRule="auto"/>
        <w:jc w:val="both"/>
        <w:rPr>
          <w:rFonts w:ascii="Tahoma" w:hAnsi="Tahoma" w:cs="Tahoma"/>
          <w:color w:val="000000"/>
          <w:sz w:val="20"/>
          <w:szCs w:val="20"/>
        </w:rPr>
      </w:pPr>
      <w:r w:rsidRPr="00F04CBC">
        <w:rPr>
          <w:rFonts w:ascii="Tahoma" w:hAnsi="Tahoma" w:cs="Tahoma"/>
          <w:color w:val="000000"/>
          <w:sz w:val="20"/>
          <w:szCs w:val="20"/>
        </w:rPr>
        <w:t> </w:t>
      </w:r>
    </w:p>
    <w:p w:rsidR="002126F2" w:rsidRPr="00F04CBC" w:rsidRDefault="002126F2" w:rsidP="00F04CBC">
      <w:pPr>
        <w:rPr>
          <w:szCs w:val="52"/>
        </w:rPr>
      </w:pPr>
    </w:p>
    <w:sectPr w:rsidR="002126F2" w:rsidRPr="00F04CBC" w:rsidSect="00D368C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67671"/>
    <w:multiLevelType w:val="multilevel"/>
    <w:tmpl w:val="879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E6692"/>
    <w:multiLevelType w:val="multilevel"/>
    <w:tmpl w:val="5B0A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A0D86"/>
    <w:multiLevelType w:val="multilevel"/>
    <w:tmpl w:val="E93C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8C8"/>
    <w:rsid w:val="000F3C53"/>
    <w:rsid w:val="0013142F"/>
    <w:rsid w:val="001947D1"/>
    <w:rsid w:val="002126F2"/>
    <w:rsid w:val="00212AAB"/>
    <w:rsid w:val="002330BF"/>
    <w:rsid w:val="00281C9A"/>
    <w:rsid w:val="003A1232"/>
    <w:rsid w:val="003D7EE5"/>
    <w:rsid w:val="00466F4C"/>
    <w:rsid w:val="00554E35"/>
    <w:rsid w:val="006674AB"/>
    <w:rsid w:val="0069092B"/>
    <w:rsid w:val="0077578F"/>
    <w:rsid w:val="00856BE3"/>
    <w:rsid w:val="00967161"/>
    <w:rsid w:val="00AD2400"/>
    <w:rsid w:val="00AE5F7B"/>
    <w:rsid w:val="00B41744"/>
    <w:rsid w:val="00B52778"/>
    <w:rsid w:val="00C74CE7"/>
    <w:rsid w:val="00D25F0D"/>
    <w:rsid w:val="00D368C8"/>
    <w:rsid w:val="00E80DCA"/>
    <w:rsid w:val="00EE3F3D"/>
    <w:rsid w:val="00F04C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CA"/>
    <w:pPr>
      <w:spacing w:after="200" w:line="276" w:lineRule="auto"/>
    </w:pPr>
    <w:rPr>
      <w:sz w:val="22"/>
      <w:szCs w:val="22"/>
    </w:rPr>
  </w:style>
  <w:style w:type="paragraph" w:styleId="1">
    <w:name w:val="heading 1"/>
    <w:basedOn w:val="a"/>
    <w:link w:val="10"/>
    <w:uiPriority w:val="9"/>
    <w:qFormat/>
    <w:locked/>
    <w:rsid w:val="0096716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locked/>
    <w:rsid w:val="0096716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6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68C8"/>
    <w:rPr>
      <w:rFonts w:ascii="Tahoma" w:hAnsi="Tahoma" w:cs="Tahoma"/>
      <w:sz w:val="16"/>
      <w:szCs w:val="16"/>
    </w:rPr>
  </w:style>
  <w:style w:type="paragraph" w:customStyle="1" w:styleId="100">
    <w:name w:val="10"/>
    <w:basedOn w:val="a"/>
    <w:rsid w:val="003A1232"/>
    <w:pPr>
      <w:spacing w:before="100" w:beforeAutospacing="1" w:after="100" w:afterAutospacing="1" w:line="240" w:lineRule="auto"/>
    </w:pPr>
    <w:rPr>
      <w:rFonts w:ascii="Times New Roman" w:hAnsi="Times New Roman"/>
      <w:sz w:val="24"/>
      <w:szCs w:val="24"/>
    </w:rPr>
  </w:style>
  <w:style w:type="paragraph" w:customStyle="1" w:styleId="200">
    <w:name w:val="20"/>
    <w:basedOn w:val="a"/>
    <w:rsid w:val="003A1232"/>
    <w:pPr>
      <w:spacing w:before="100" w:beforeAutospacing="1" w:after="100" w:afterAutospacing="1" w:line="240" w:lineRule="auto"/>
    </w:pPr>
    <w:rPr>
      <w:rFonts w:ascii="Times New Roman" w:hAnsi="Times New Roman"/>
      <w:sz w:val="24"/>
      <w:szCs w:val="24"/>
    </w:rPr>
  </w:style>
  <w:style w:type="paragraph" w:customStyle="1" w:styleId="11">
    <w:name w:val="1"/>
    <w:basedOn w:val="a"/>
    <w:rsid w:val="003A123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3A1232"/>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212AAB"/>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212AAB"/>
    <w:rPr>
      <w:color w:val="0000FF"/>
      <w:u w:val="single"/>
    </w:rPr>
  </w:style>
  <w:style w:type="character" w:styleId="a8">
    <w:name w:val="Strong"/>
    <w:basedOn w:val="a0"/>
    <w:uiPriority w:val="22"/>
    <w:qFormat/>
    <w:locked/>
    <w:rsid w:val="00EE3F3D"/>
    <w:rPr>
      <w:b/>
      <w:bCs/>
    </w:rPr>
  </w:style>
  <w:style w:type="character" w:customStyle="1" w:styleId="10">
    <w:name w:val="Заголовок 1 Знак"/>
    <w:basedOn w:val="a0"/>
    <w:link w:val="1"/>
    <w:uiPriority w:val="9"/>
    <w:rsid w:val="00967161"/>
    <w:rPr>
      <w:rFonts w:ascii="Times New Roman" w:hAnsi="Times New Roman"/>
      <w:b/>
      <w:bCs/>
      <w:kern w:val="36"/>
      <w:sz w:val="48"/>
      <w:szCs w:val="48"/>
    </w:rPr>
  </w:style>
  <w:style w:type="character" w:customStyle="1" w:styleId="20">
    <w:name w:val="Заголовок 2 Знак"/>
    <w:basedOn w:val="a0"/>
    <w:link w:val="2"/>
    <w:uiPriority w:val="9"/>
    <w:rsid w:val="00967161"/>
    <w:rPr>
      <w:rFonts w:ascii="Times New Roman" w:hAnsi="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51699470">
      <w:bodyDiv w:val="1"/>
      <w:marLeft w:val="0"/>
      <w:marRight w:val="0"/>
      <w:marTop w:val="0"/>
      <w:marBottom w:val="0"/>
      <w:divBdr>
        <w:top w:val="none" w:sz="0" w:space="0" w:color="auto"/>
        <w:left w:val="none" w:sz="0" w:space="0" w:color="auto"/>
        <w:bottom w:val="none" w:sz="0" w:space="0" w:color="auto"/>
        <w:right w:val="none" w:sz="0" w:space="0" w:color="auto"/>
      </w:divBdr>
      <w:divsChild>
        <w:div w:id="1345984925">
          <w:marLeft w:val="0"/>
          <w:marRight w:val="0"/>
          <w:marTop w:val="0"/>
          <w:marBottom w:val="254"/>
          <w:divBdr>
            <w:top w:val="none" w:sz="0" w:space="0" w:color="auto"/>
            <w:left w:val="none" w:sz="0" w:space="0" w:color="auto"/>
            <w:bottom w:val="none" w:sz="0" w:space="0" w:color="auto"/>
            <w:right w:val="none" w:sz="0" w:space="0" w:color="auto"/>
          </w:divBdr>
        </w:div>
      </w:divsChild>
    </w:div>
    <w:div w:id="576013682">
      <w:bodyDiv w:val="1"/>
      <w:marLeft w:val="0"/>
      <w:marRight w:val="0"/>
      <w:marTop w:val="0"/>
      <w:marBottom w:val="0"/>
      <w:divBdr>
        <w:top w:val="none" w:sz="0" w:space="0" w:color="auto"/>
        <w:left w:val="none" w:sz="0" w:space="0" w:color="auto"/>
        <w:bottom w:val="none" w:sz="0" w:space="0" w:color="auto"/>
        <w:right w:val="none" w:sz="0" w:space="0" w:color="auto"/>
      </w:divBdr>
      <w:divsChild>
        <w:div w:id="267472819">
          <w:marLeft w:val="0"/>
          <w:marRight w:val="0"/>
          <w:marTop w:val="0"/>
          <w:marBottom w:val="254"/>
          <w:divBdr>
            <w:top w:val="none" w:sz="0" w:space="0" w:color="auto"/>
            <w:left w:val="none" w:sz="0" w:space="0" w:color="auto"/>
            <w:bottom w:val="none" w:sz="0" w:space="0" w:color="auto"/>
            <w:right w:val="none" w:sz="0" w:space="0" w:color="auto"/>
          </w:divBdr>
        </w:div>
      </w:divsChild>
    </w:div>
    <w:div w:id="1116370815">
      <w:bodyDiv w:val="1"/>
      <w:marLeft w:val="0"/>
      <w:marRight w:val="0"/>
      <w:marTop w:val="0"/>
      <w:marBottom w:val="0"/>
      <w:divBdr>
        <w:top w:val="none" w:sz="0" w:space="0" w:color="auto"/>
        <w:left w:val="none" w:sz="0" w:space="0" w:color="auto"/>
        <w:bottom w:val="none" w:sz="0" w:space="0" w:color="auto"/>
        <w:right w:val="none" w:sz="0" w:space="0" w:color="auto"/>
      </w:divBdr>
    </w:div>
    <w:div w:id="1234466764">
      <w:bodyDiv w:val="1"/>
      <w:marLeft w:val="0"/>
      <w:marRight w:val="0"/>
      <w:marTop w:val="0"/>
      <w:marBottom w:val="0"/>
      <w:divBdr>
        <w:top w:val="none" w:sz="0" w:space="0" w:color="auto"/>
        <w:left w:val="none" w:sz="0" w:space="0" w:color="auto"/>
        <w:bottom w:val="none" w:sz="0" w:space="0" w:color="auto"/>
        <w:right w:val="none" w:sz="0" w:space="0" w:color="auto"/>
      </w:divBdr>
      <w:divsChild>
        <w:div w:id="452141407">
          <w:marLeft w:val="0"/>
          <w:marRight w:val="0"/>
          <w:marTop w:val="0"/>
          <w:marBottom w:val="254"/>
          <w:divBdr>
            <w:top w:val="none" w:sz="0" w:space="0" w:color="auto"/>
            <w:left w:val="none" w:sz="0" w:space="0" w:color="auto"/>
            <w:bottom w:val="none" w:sz="0" w:space="0" w:color="auto"/>
            <w:right w:val="none" w:sz="0" w:space="0" w:color="auto"/>
          </w:divBdr>
        </w:div>
      </w:divsChild>
    </w:div>
    <w:div w:id="1556425246">
      <w:bodyDiv w:val="1"/>
      <w:marLeft w:val="0"/>
      <w:marRight w:val="0"/>
      <w:marTop w:val="0"/>
      <w:marBottom w:val="0"/>
      <w:divBdr>
        <w:top w:val="none" w:sz="0" w:space="0" w:color="auto"/>
        <w:left w:val="none" w:sz="0" w:space="0" w:color="auto"/>
        <w:bottom w:val="none" w:sz="0" w:space="0" w:color="auto"/>
        <w:right w:val="none" w:sz="0" w:space="0" w:color="auto"/>
      </w:divBdr>
      <w:divsChild>
        <w:div w:id="1376854304">
          <w:marLeft w:val="0"/>
          <w:marRight w:val="0"/>
          <w:marTop w:val="0"/>
          <w:marBottom w:val="254"/>
          <w:divBdr>
            <w:top w:val="none" w:sz="0" w:space="0" w:color="auto"/>
            <w:left w:val="none" w:sz="0" w:space="0" w:color="auto"/>
            <w:bottom w:val="none" w:sz="0" w:space="0" w:color="auto"/>
            <w:right w:val="none" w:sz="0" w:space="0" w:color="auto"/>
          </w:divBdr>
        </w:div>
      </w:divsChild>
    </w:div>
    <w:div w:id="1654018292">
      <w:bodyDiv w:val="1"/>
      <w:marLeft w:val="0"/>
      <w:marRight w:val="0"/>
      <w:marTop w:val="0"/>
      <w:marBottom w:val="0"/>
      <w:divBdr>
        <w:top w:val="none" w:sz="0" w:space="0" w:color="auto"/>
        <w:left w:val="none" w:sz="0" w:space="0" w:color="auto"/>
        <w:bottom w:val="none" w:sz="0" w:space="0" w:color="auto"/>
        <w:right w:val="none" w:sz="0" w:space="0" w:color="auto"/>
      </w:divBdr>
    </w:div>
    <w:div w:id="1836414530">
      <w:bodyDiv w:val="1"/>
      <w:marLeft w:val="0"/>
      <w:marRight w:val="0"/>
      <w:marTop w:val="0"/>
      <w:marBottom w:val="0"/>
      <w:divBdr>
        <w:top w:val="none" w:sz="0" w:space="0" w:color="auto"/>
        <w:left w:val="none" w:sz="0" w:space="0" w:color="auto"/>
        <w:bottom w:val="none" w:sz="0" w:space="0" w:color="auto"/>
        <w:right w:val="none" w:sz="0" w:space="0" w:color="auto"/>
      </w:divBdr>
      <w:divsChild>
        <w:div w:id="931739124">
          <w:marLeft w:val="0"/>
          <w:marRight w:val="0"/>
          <w:marTop w:val="0"/>
          <w:marBottom w:val="254"/>
          <w:divBdr>
            <w:top w:val="none" w:sz="0" w:space="0" w:color="auto"/>
            <w:left w:val="none" w:sz="0" w:space="0" w:color="auto"/>
            <w:bottom w:val="none" w:sz="0" w:space="0" w:color="auto"/>
            <w:right w:val="none" w:sz="0" w:space="0" w:color="auto"/>
          </w:divBdr>
        </w:div>
      </w:divsChild>
    </w:div>
    <w:div w:id="1994262091">
      <w:bodyDiv w:val="1"/>
      <w:marLeft w:val="0"/>
      <w:marRight w:val="0"/>
      <w:marTop w:val="0"/>
      <w:marBottom w:val="0"/>
      <w:divBdr>
        <w:top w:val="none" w:sz="0" w:space="0" w:color="auto"/>
        <w:left w:val="none" w:sz="0" w:space="0" w:color="auto"/>
        <w:bottom w:val="none" w:sz="0" w:space="0" w:color="auto"/>
        <w:right w:val="none" w:sz="0" w:space="0" w:color="auto"/>
      </w:divBdr>
      <w:divsChild>
        <w:div w:id="1448819572">
          <w:marLeft w:val="0"/>
          <w:marRight w:val="0"/>
          <w:marTop w:val="0"/>
          <w:marBottom w:val="254"/>
          <w:divBdr>
            <w:top w:val="none" w:sz="0" w:space="0" w:color="auto"/>
            <w:left w:val="none" w:sz="0" w:space="0" w:color="auto"/>
            <w:bottom w:val="none" w:sz="0" w:space="0" w:color="auto"/>
            <w:right w:val="none" w:sz="0" w:space="0" w:color="auto"/>
          </w:divBdr>
        </w:div>
      </w:divsChild>
    </w:div>
    <w:div w:id="2028293229">
      <w:bodyDiv w:val="1"/>
      <w:marLeft w:val="0"/>
      <w:marRight w:val="0"/>
      <w:marTop w:val="0"/>
      <w:marBottom w:val="0"/>
      <w:divBdr>
        <w:top w:val="none" w:sz="0" w:space="0" w:color="auto"/>
        <w:left w:val="none" w:sz="0" w:space="0" w:color="auto"/>
        <w:bottom w:val="none" w:sz="0" w:space="0" w:color="auto"/>
        <w:right w:val="none" w:sz="0" w:space="0" w:color="auto"/>
      </w:divBdr>
      <w:divsChild>
        <w:div w:id="167060042">
          <w:marLeft w:val="0"/>
          <w:marRight w:val="0"/>
          <w:marTop w:val="0"/>
          <w:marBottom w:val="254"/>
          <w:divBdr>
            <w:top w:val="none" w:sz="0" w:space="0" w:color="auto"/>
            <w:left w:val="none" w:sz="0" w:space="0" w:color="auto"/>
            <w:bottom w:val="none" w:sz="0" w:space="0" w:color="auto"/>
            <w:right w:val="none" w:sz="0" w:space="0" w:color="auto"/>
          </w:divBdr>
        </w:div>
      </w:divsChild>
    </w:div>
    <w:div w:id="2102794868">
      <w:bodyDiv w:val="1"/>
      <w:marLeft w:val="0"/>
      <w:marRight w:val="0"/>
      <w:marTop w:val="0"/>
      <w:marBottom w:val="0"/>
      <w:divBdr>
        <w:top w:val="none" w:sz="0" w:space="0" w:color="auto"/>
        <w:left w:val="none" w:sz="0" w:space="0" w:color="auto"/>
        <w:bottom w:val="none" w:sz="0" w:space="0" w:color="auto"/>
        <w:right w:val="none" w:sz="0" w:space="0" w:color="auto"/>
      </w:divBdr>
      <w:divsChild>
        <w:div w:id="163506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18</cp:revision>
  <dcterms:created xsi:type="dcterms:W3CDTF">2020-02-28T11:39:00Z</dcterms:created>
  <dcterms:modified xsi:type="dcterms:W3CDTF">2023-08-06T05:54:00Z</dcterms:modified>
</cp:coreProperties>
</file>