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B7A7" w14:textId="77777777" w:rsidR="006336A5" w:rsidRDefault="004933D2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9AF9B00" wp14:editId="50DA1C8D">
            <wp:extent cx="1311275" cy="1492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3E7B49D3" w14:textId="77777777" w:rsidR="006336A5" w:rsidRDefault="006336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</w:p>
    <w:p w14:paraId="1ACBFA6C" w14:textId="77777777" w:rsidR="006336A5" w:rsidRDefault="004933D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РЕВИЗИОННАЯ КОМИССИЯ</w:t>
      </w:r>
    </w:p>
    <w:p w14:paraId="1E52C1C0" w14:textId="77777777" w:rsidR="006336A5" w:rsidRDefault="004933D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БОЛЬШЕСОЛДАТСКОГО РАЙОНА </w:t>
      </w:r>
    </w:p>
    <w:p w14:paraId="67DFA549" w14:textId="77777777" w:rsidR="006336A5" w:rsidRDefault="004933D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14:paraId="09D4C6C0" w14:textId="77777777" w:rsidR="006336A5" w:rsidRDefault="006336A5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D97670" w14:textId="77777777" w:rsidR="006336A5" w:rsidRDefault="004933D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Hlk166071903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ИНФОРМАЦИЯ </w:t>
      </w:r>
    </w:p>
    <w:p w14:paraId="2BA1737E" w14:textId="77777777" w:rsidR="006336A5" w:rsidRDefault="004933D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>ОБ ОСНОВНЫХ ИТОГАХ КОНТРОЛЬНОГО МЕРОПРИЯТИЯ</w:t>
      </w:r>
    </w:p>
    <w:bookmarkEnd w:id="0"/>
    <w:p w14:paraId="6BD86337" w14:textId="77777777" w:rsidR="006336A5" w:rsidRDefault="006336A5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328E4" w14:textId="77777777" w:rsidR="006336A5" w:rsidRDefault="006336A5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24B307" w14:textId="66562667" w:rsidR="006336A5" w:rsidRDefault="004933D2" w:rsidP="00377BD7">
      <w:pPr>
        <w:widowControl w:val="0"/>
        <w:tabs>
          <w:tab w:val="left" w:pos="1134"/>
          <w:tab w:val="left" w:pos="6591"/>
          <w:tab w:val="left" w:pos="86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Ревизионн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bookmarkStart w:id="1" w:name="_Hlk166071830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7BD7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с</w:t>
      </w:r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татья 264.4 Бюджетного кодекса РФ, п.4 ч.1 ст.7 Закона Курской области от 21.09.2011 №72-ЗКО «О Контрольно-счетной палате Курской области», п. 5.40 раздела I Плана деятельности Контрольно-счетной палаты Курской области на 2024 год, утвержденного решением коллегии Контрольно-счетной палаты Курской области от 15.12.2023 № 23/7-2023, пункт 1.2. раздела I Плана работы Ревизионной комиссии 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района Курской области на 2024 год, утвержденного распоряжением Ревизионной комиссии 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района Курской области от 19.12.2023 № 26, Соглашение от 22.03.2024 о проведении Контрольно-счетной палатой Курской области совместно с Ревизионной комиссией 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района Курской области контрольного мероприятия «Проверка годового отчета об исполнении бюджета муниципального района «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Большесолдатский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район» Курской области за 2023 год (совместно с Ревизионной комиссией 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района Курской области)», распоряжение председателя Контрольно-счетной палаты Курской области от 28.03.2024 №51, распоряжение Ревизионной комиссии </w:t>
      </w:r>
      <w:proofErr w:type="spellStart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района Курской области от 13.03.2024 № 2</w:t>
      </w:r>
      <w:bookmarkEnd w:id="1"/>
      <w:r w:rsid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</w:t>
      </w:r>
      <w:r w:rsidR="00377BD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контрольное мероприятие    </w:t>
      </w:r>
      <w:r w:rsidR="00377BD7" w:rsidRPr="00377BD7">
        <w:rPr>
          <w:rFonts w:ascii="Times New Roman" w:eastAsia="Times New Roman" w:hAnsi="Times New Roman" w:cs="Times New Roman"/>
          <w:sz w:val="24"/>
          <w:szCs w:val="24"/>
        </w:rPr>
        <w:t>«Проверка годового отчета об исполнении бюджета муниципального района «</w:t>
      </w:r>
      <w:proofErr w:type="spellStart"/>
      <w:r w:rsidR="00377BD7" w:rsidRPr="00377BD7">
        <w:rPr>
          <w:rFonts w:ascii="Times New Roman" w:eastAsia="Times New Roman" w:hAnsi="Times New Roman" w:cs="Times New Roman"/>
          <w:sz w:val="24"/>
          <w:szCs w:val="24"/>
        </w:rPr>
        <w:t>Большесолдатский</w:t>
      </w:r>
      <w:proofErr w:type="spellEnd"/>
      <w:r w:rsidR="00377BD7" w:rsidRPr="00377BD7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 за 2023 год (совместно с Контрольно-счетной палатой Курской области)»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50B94" w14:textId="77777777" w:rsidR="006336A5" w:rsidRDefault="004933D2">
      <w:pPr>
        <w:widowControl w:val="0"/>
        <w:spacing w:after="0" w:line="240" w:lineRule="auto"/>
        <w:ind w:firstLine="851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Цели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контрольного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мероприятия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0FB3F3D9" w14:textId="77777777" w:rsidR="00377BD7" w:rsidRDefault="004933D2" w:rsidP="00377BD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sz w:val="24"/>
          <w:szCs w:val="24"/>
          <w:lang w:eastAsia="ja-JP" w:bidi="fa-IR"/>
        </w:rPr>
        <w:t>Цель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1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– </w:t>
      </w:r>
      <w:r w:rsidR="00377BD7">
        <w:rPr>
          <w:rFonts w:ascii="Times New Roman" w:eastAsia="Times New Roman" w:hAnsi="Times New Roman" w:cs="Times New Roman"/>
          <w:sz w:val="24"/>
          <w:szCs w:val="24"/>
        </w:rPr>
        <w:t>Цель - оценить достоверность представленного отчета об исполнении местного бюджета за 2023 год</w:t>
      </w:r>
      <w:r w:rsidR="00377B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43F9369" w14:textId="1A4CCF28" w:rsidR="006336A5" w:rsidRDefault="004933D2" w:rsidP="00377BD7">
      <w:pPr>
        <w:widowControl w:val="0"/>
        <w:spacing w:after="0" w:line="240" w:lineRule="auto"/>
        <w:ind w:firstLine="851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(объекты) контрольного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Администрация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района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Курской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области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</w:p>
    <w:p w14:paraId="76070406" w14:textId="77777777" w:rsidR="006336A5" w:rsidRDefault="004933D2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результате проведенного контрольного мероприятия выявлено: </w:t>
      </w:r>
    </w:p>
    <w:p w14:paraId="6272F24D" w14:textId="137A8EB3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Отчет муниципального района «</w:t>
      </w:r>
      <w:proofErr w:type="spellStart"/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Большесолдатский</w:t>
      </w:r>
      <w:proofErr w:type="spellEnd"/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район» Курской области об исполнении местного бюджета за 2023 год представлен в соответствии с требованиями статьи 264.1 БК РФ. </w:t>
      </w:r>
    </w:p>
    <w:p w14:paraId="6EC66C15" w14:textId="107D5ADF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ab/>
        <w:t>Доходная часть бюджета муниципального района «</w:t>
      </w:r>
      <w:proofErr w:type="spellStart"/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Большесолдатский</w:t>
      </w:r>
      <w:proofErr w:type="spellEnd"/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район» Курской области в 2023 году исполнена в объеме 558 499,3 тыс. рублей или 103,5% от утвержденных бюджетных назначений (539 489,0 тыс. рублей). </w:t>
      </w:r>
    </w:p>
    <w:p w14:paraId="4D2D41FC" w14:textId="35D9E876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ab/>
        <w:t>Кассовое исполнение расходов бюджета муниципального района составило 545 565,5 тыс. рублей, что составляет 93,1 % от бюджетной росписи (585 860,1 тыс. рублей).</w:t>
      </w:r>
    </w:p>
    <w:p w14:paraId="5C49512A" w14:textId="3AD4C3B3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ab/>
        <w:t xml:space="preserve">Доведенный комитетом финансов Курской области на 2023 год норматив формирования расходов на содержание органов местного самоуправления превышен на 597,1 тыс. рублей в связи с наличием основания, предусмотренного пунктом 4 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lastRenderedPageBreak/>
        <w:t xml:space="preserve">постановления Администрации Курской области от 27.12.2022 № 1608-па. </w:t>
      </w:r>
    </w:p>
    <w:p w14:paraId="03BB9253" w14:textId="1B01B168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ab/>
        <w:t>Муниципальный долг по данным бюджетной отчетности муниципального образования на начало и конец года отсутствует.</w:t>
      </w:r>
    </w:p>
    <w:p w14:paraId="4DE93A5E" w14:textId="29F7D65E" w:rsidR="00377BD7" w:rsidRPr="00377BD7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ab/>
        <w:t>Профицит муниципального бюджета составил 12 933,8 тыс. рублей (доходы исполнены в сумме 558 499,3 тыс. рублей, расходы исполнены в сумме – 545 565,5 тыс. рублей). Требования статьи 92.1 Бюджетного кодекса Российской Федерации по итогам 2023 года выполнены.</w:t>
      </w:r>
    </w:p>
    <w:p w14:paraId="0C07B399" w14:textId="05B226A3" w:rsidR="006336A5" w:rsidRDefault="00377BD7" w:rsidP="00377BD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-</w:t>
      </w:r>
      <w:r w:rsidRPr="00377BD7"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По состоянию на 01.01.2023 сложилась дебиторская задолженность по доходам в сумме 1 034854,9 тыс. рублей. Кредиторская задолженность по доходам на 01.01.2023 составила 179,6 тыс. рублей. По состоянию на 01.01.2024 сложилась дебиторская задолженность по доходам в сумме 1 097 841,8 тыс. рублей. Кредиторская задолженность по доходам на 01.01.2024 составила 0,142 тыс. рублей.</w:t>
      </w:r>
    </w:p>
    <w:p w14:paraId="1E81BBFE" w14:textId="39C12003" w:rsidR="006336A5" w:rsidRDefault="004933D2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Отчет о результатах контрольного мероприятия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Председателем Ревизионной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 апреля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 w:rsidR="00377BD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15B6B8" w14:textId="77777777" w:rsidR="006336A5" w:rsidRDefault="006336A5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F9A91" w14:textId="77777777" w:rsidR="006336A5" w:rsidRDefault="006336A5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991E7" w14:textId="77777777" w:rsidR="006336A5" w:rsidRDefault="00493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Председатель Ревизионной комиссии </w:t>
      </w:r>
    </w:p>
    <w:p w14:paraId="074F33F9" w14:textId="77777777" w:rsidR="006336A5" w:rsidRDefault="00493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района Курской области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Гридина О. Н.</w:t>
      </w:r>
    </w:p>
    <w:p w14:paraId="04897DE6" w14:textId="77777777" w:rsidR="006336A5" w:rsidRDefault="006336A5">
      <w:pPr>
        <w:rPr>
          <w:sz w:val="24"/>
          <w:szCs w:val="24"/>
        </w:rPr>
      </w:pPr>
    </w:p>
    <w:sectPr w:rsidR="006336A5">
      <w:pgSz w:w="11906" w:h="16838"/>
      <w:pgMar w:top="840" w:right="1440" w:bottom="75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E6522"/>
    <w:multiLevelType w:val="hybridMultilevel"/>
    <w:tmpl w:val="16F07D9A"/>
    <w:lvl w:ilvl="0" w:tplc="E948F6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5B4135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E6F4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E2D8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52836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A4456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308A2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E8A6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39418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EF6369"/>
    <w:multiLevelType w:val="hybridMultilevel"/>
    <w:tmpl w:val="0F6E50C6"/>
    <w:lvl w:ilvl="0" w:tplc="0CC42670">
      <w:start w:val="1"/>
      <w:numFmt w:val="decimal"/>
      <w:lvlText w:val="%1."/>
      <w:lvlJc w:val="left"/>
      <w:pPr>
        <w:ind w:left="1571" w:hanging="360"/>
      </w:pPr>
    </w:lvl>
    <w:lvl w:ilvl="1" w:tplc="0B0E5552">
      <w:start w:val="1"/>
      <w:numFmt w:val="lowerLetter"/>
      <w:lvlText w:val="%2."/>
      <w:lvlJc w:val="left"/>
      <w:pPr>
        <w:ind w:left="2291" w:hanging="360"/>
      </w:pPr>
    </w:lvl>
    <w:lvl w:ilvl="2" w:tplc="9BEEA876">
      <w:start w:val="1"/>
      <w:numFmt w:val="lowerRoman"/>
      <w:lvlText w:val="%3."/>
      <w:lvlJc w:val="right"/>
      <w:pPr>
        <w:ind w:left="3011" w:hanging="180"/>
      </w:pPr>
    </w:lvl>
    <w:lvl w:ilvl="3" w:tplc="2A14911C">
      <w:start w:val="1"/>
      <w:numFmt w:val="decimal"/>
      <w:lvlText w:val="%4."/>
      <w:lvlJc w:val="left"/>
      <w:pPr>
        <w:ind w:left="3731" w:hanging="360"/>
      </w:pPr>
    </w:lvl>
    <w:lvl w:ilvl="4" w:tplc="78E0A01E">
      <w:start w:val="1"/>
      <w:numFmt w:val="lowerLetter"/>
      <w:lvlText w:val="%5."/>
      <w:lvlJc w:val="left"/>
      <w:pPr>
        <w:ind w:left="4451" w:hanging="360"/>
      </w:pPr>
    </w:lvl>
    <w:lvl w:ilvl="5" w:tplc="30A0F01C">
      <w:start w:val="1"/>
      <w:numFmt w:val="lowerRoman"/>
      <w:lvlText w:val="%6."/>
      <w:lvlJc w:val="right"/>
      <w:pPr>
        <w:ind w:left="5171" w:hanging="180"/>
      </w:pPr>
    </w:lvl>
    <w:lvl w:ilvl="6" w:tplc="25A44E4A">
      <w:start w:val="1"/>
      <w:numFmt w:val="decimal"/>
      <w:lvlText w:val="%7."/>
      <w:lvlJc w:val="left"/>
      <w:pPr>
        <w:ind w:left="5891" w:hanging="360"/>
      </w:pPr>
    </w:lvl>
    <w:lvl w:ilvl="7" w:tplc="CC28ABCC">
      <w:start w:val="1"/>
      <w:numFmt w:val="lowerLetter"/>
      <w:lvlText w:val="%8."/>
      <w:lvlJc w:val="left"/>
      <w:pPr>
        <w:ind w:left="6611" w:hanging="360"/>
      </w:pPr>
    </w:lvl>
    <w:lvl w:ilvl="8" w:tplc="2F74EC52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D0E03C4"/>
    <w:multiLevelType w:val="hybridMultilevel"/>
    <w:tmpl w:val="502C3796"/>
    <w:lvl w:ilvl="0" w:tplc="DDFA70D2">
      <w:start w:val="1"/>
      <w:numFmt w:val="decimal"/>
      <w:lvlText w:val="%1."/>
      <w:lvlJc w:val="left"/>
      <w:pPr>
        <w:ind w:left="1069" w:hanging="360"/>
      </w:pPr>
    </w:lvl>
    <w:lvl w:ilvl="1" w:tplc="B6F2DA40">
      <w:start w:val="1"/>
      <w:numFmt w:val="lowerLetter"/>
      <w:lvlText w:val="%2."/>
      <w:lvlJc w:val="left"/>
      <w:pPr>
        <w:ind w:left="1789" w:hanging="360"/>
      </w:pPr>
    </w:lvl>
    <w:lvl w:ilvl="2" w:tplc="497449F0">
      <w:start w:val="1"/>
      <w:numFmt w:val="lowerRoman"/>
      <w:lvlText w:val="%3."/>
      <w:lvlJc w:val="right"/>
      <w:pPr>
        <w:ind w:left="2509" w:hanging="180"/>
      </w:pPr>
    </w:lvl>
    <w:lvl w:ilvl="3" w:tplc="C8B2D2D6">
      <w:start w:val="1"/>
      <w:numFmt w:val="decimal"/>
      <w:lvlText w:val="%4."/>
      <w:lvlJc w:val="left"/>
      <w:pPr>
        <w:ind w:left="3229" w:hanging="360"/>
      </w:pPr>
    </w:lvl>
    <w:lvl w:ilvl="4" w:tplc="152ED6C8">
      <w:start w:val="1"/>
      <w:numFmt w:val="lowerLetter"/>
      <w:lvlText w:val="%5."/>
      <w:lvlJc w:val="left"/>
      <w:pPr>
        <w:ind w:left="3949" w:hanging="360"/>
      </w:pPr>
    </w:lvl>
    <w:lvl w:ilvl="5" w:tplc="33A2347C">
      <w:start w:val="1"/>
      <w:numFmt w:val="lowerRoman"/>
      <w:lvlText w:val="%6."/>
      <w:lvlJc w:val="right"/>
      <w:pPr>
        <w:ind w:left="4669" w:hanging="180"/>
      </w:pPr>
    </w:lvl>
    <w:lvl w:ilvl="6" w:tplc="E2486D14">
      <w:start w:val="1"/>
      <w:numFmt w:val="decimal"/>
      <w:lvlText w:val="%7."/>
      <w:lvlJc w:val="left"/>
      <w:pPr>
        <w:ind w:left="5389" w:hanging="360"/>
      </w:pPr>
    </w:lvl>
    <w:lvl w:ilvl="7" w:tplc="2D241712">
      <w:start w:val="1"/>
      <w:numFmt w:val="lowerLetter"/>
      <w:lvlText w:val="%8."/>
      <w:lvlJc w:val="left"/>
      <w:pPr>
        <w:ind w:left="6109" w:hanging="360"/>
      </w:pPr>
    </w:lvl>
    <w:lvl w:ilvl="8" w:tplc="6C3478D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6A5"/>
    <w:rsid w:val="00377BD7"/>
    <w:rsid w:val="004933D2"/>
    <w:rsid w:val="006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829D"/>
  <w15:docId w15:val="{2DF55E73-C24A-49F7-9E52-8FAF7905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2024-05-08T11:49:00Z</cp:lastPrinted>
  <dcterms:created xsi:type="dcterms:W3CDTF">2024-05-08T11:29:00Z</dcterms:created>
  <dcterms:modified xsi:type="dcterms:W3CDTF">2024-05-08T11:49:00Z</dcterms:modified>
</cp:coreProperties>
</file>